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B6FD9" w14:textId="77777777" w:rsidR="00471F1A" w:rsidRDefault="00471F1A" w:rsidP="00471F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32EA157" w14:textId="77777777" w:rsidR="00471F1A" w:rsidRDefault="00471F1A" w:rsidP="00471F1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EF04159" w14:textId="72EE9283" w:rsidR="00471F1A" w:rsidRDefault="00471F1A" w:rsidP="00471F1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75E6" w:rsidRPr="003475E6">
        <w:rPr>
          <w:rFonts w:ascii="Corbel" w:hAnsi="Corbel"/>
          <w:b/>
          <w:smallCaps/>
          <w:sz w:val="24"/>
          <w:szCs w:val="24"/>
        </w:rPr>
        <w:t>202</w:t>
      </w:r>
      <w:r w:rsidR="005B4DB4">
        <w:rPr>
          <w:rFonts w:ascii="Corbel" w:hAnsi="Corbel"/>
          <w:b/>
          <w:smallCaps/>
          <w:sz w:val="24"/>
          <w:szCs w:val="24"/>
        </w:rPr>
        <w:t>3</w:t>
      </w:r>
      <w:r w:rsidR="003475E6" w:rsidRPr="003475E6">
        <w:rPr>
          <w:rFonts w:ascii="Corbel" w:hAnsi="Corbel"/>
          <w:b/>
          <w:smallCaps/>
          <w:sz w:val="24"/>
          <w:szCs w:val="24"/>
        </w:rPr>
        <w:t>-202</w:t>
      </w:r>
      <w:r w:rsidR="005B4DB4">
        <w:rPr>
          <w:rFonts w:ascii="Corbel" w:hAnsi="Corbel"/>
          <w:b/>
          <w:smallCaps/>
          <w:sz w:val="24"/>
          <w:szCs w:val="24"/>
        </w:rPr>
        <w:t>5</w:t>
      </w:r>
    </w:p>
    <w:p w14:paraId="7207DCC1" w14:textId="07FAA655" w:rsidR="00471F1A" w:rsidRPr="00C72E43" w:rsidRDefault="00471F1A" w:rsidP="00471F1A">
      <w:pPr>
        <w:spacing w:after="0" w:line="240" w:lineRule="exact"/>
        <w:jc w:val="both"/>
        <w:rPr>
          <w:rFonts w:ascii="Corbel" w:hAnsi="Corbel"/>
          <w:sz w:val="18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41F2B">
        <w:rPr>
          <w:rFonts w:ascii="Corbel" w:hAnsi="Corbel"/>
          <w:i/>
          <w:sz w:val="24"/>
          <w:szCs w:val="24"/>
        </w:rPr>
        <w:tab/>
      </w:r>
      <w:r w:rsidRPr="00C72E43">
        <w:rPr>
          <w:rFonts w:ascii="Corbel" w:hAnsi="Corbel"/>
          <w:i/>
          <w:szCs w:val="24"/>
        </w:rPr>
        <w:t xml:space="preserve"> </w:t>
      </w:r>
      <w:r w:rsidR="00241F2B" w:rsidRPr="00C72E43">
        <w:rPr>
          <w:rFonts w:ascii="Corbel" w:hAnsi="Corbel"/>
          <w:i/>
          <w:sz w:val="20"/>
          <w:szCs w:val="24"/>
        </w:rPr>
        <w:t>(skrajne daty)</w:t>
      </w:r>
    </w:p>
    <w:p w14:paraId="32ACC7C2" w14:textId="0D613AB7" w:rsidR="00471F1A" w:rsidRDefault="00471F1A" w:rsidP="00471F1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72E4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475E6" w:rsidRPr="003475E6">
        <w:rPr>
          <w:rFonts w:ascii="Corbel" w:hAnsi="Corbel"/>
          <w:sz w:val="20"/>
          <w:szCs w:val="20"/>
        </w:rPr>
        <w:t>202</w:t>
      </w:r>
      <w:r w:rsidR="005B4DB4">
        <w:rPr>
          <w:rFonts w:ascii="Corbel" w:hAnsi="Corbel"/>
          <w:sz w:val="20"/>
          <w:szCs w:val="20"/>
        </w:rPr>
        <w:t>3</w:t>
      </w:r>
      <w:r w:rsidR="003475E6" w:rsidRPr="003475E6">
        <w:rPr>
          <w:rFonts w:ascii="Corbel" w:hAnsi="Corbel"/>
          <w:sz w:val="20"/>
          <w:szCs w:val="20"/>
        </w:rPr>
        <w:t>/202</w:t>
      </w:r>
      <w:r w:rsidR="005B4DB4">
        <w:rPr>
          <w:rFonts w:ascii="Corbel" w:hAnsi="Corbel"/>
          <w:sz w:val="20"/>
          <w:szCs w:val="20"/>
        </w:rPr>
        <w:t>4</w:t>
      </w:r>
    </w:p>
    <w:p w14:paraId="297829D5" w14:textId="77777777" w:rsidR="00471F1A" w:rsidRDefault="00471F1A" w:rsidP="00471F1A">
      <w:pPr>
        <w:spacing w:after="0" w:line="240" w:lineRule="auto"/>
        <w:rPr>
          <w:rFonts w:ascii="Corbel" w:hAnsi="Corbel"/>
          <w:sz w:val="24"/>
          <w:szCs w:val="24"/>
        </w:rPr>
      </w:pPr>
    </w:p>
    <w:p w14:paraId="01E98761" w14:textId="77777777" w:rsidR="00471F1A" w:rsidRDefault="00471F1A" w:rsidP="00471F1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7058"/>
      </w:tblGrid>
      <w:tr w:rsidR="00471F1A" w14:paraId="5B43B77C" w14:textId="77777777" w:rsidTr="00C703C8">
        <w:tc>
          <w:tcPr>
            <w:tcW w:w="2723" w:type="dxa"/>
            <w:vAlign w:val="center"/>
          </w:tcPr>
          <w:p w14:paraId="76FB5426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14:paraId="22D833B0" w14:textId="77777777" w:rsidR="00471F1A" w:rsidRPr="00241F2B" w:rsidRDefault="00471F1A" w:rsidP="00C703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1F2B">
              <w:rPr>
                <w:rFonts w:cs="Calibri"/>
                <w:b/>
                <w:color w:val="000000"/>
                <w:sz w:val="24"/>
                <w:szCs w:val="24"/>
              </w:rPr>
              <w:t xml:space="preserve">Polityka imigracyjna i azylowa </w:t>
            </w:r>
          </w:p>
        </w:tc>
      </w:tr>
      <w:tr w:rsidR="00471F1A" w14:paraId="2C299E58" w14:textId="77777777" w:rsidTr="00C703C8">
        <w:tc>
          <w:tcPr>
            <w:tcW w:w="2723" w:type="dxa"/>
            <w:vAlign w:val="center"/>
          </w:tcPr>
          <w:p w14:paraId="4FE2F400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14:paraId="50B789AD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MK24</w:t>
            </w:r>
          </w:p>
        </w:tc>
      </w:tr>
      <w:tr w:rsidR="00471F1A" w14:paraId="3F687887" w14:textId="77777777" w:rsidTr="00C703C8">
        <w:tc>
          <w:tcPr>
            <w:tcW w:w="2723" w:type="dxa"/>
            <w:vAlign w:val="center"/>
          </w:tcPr>
          <w:p w14:paraId="53AC7068" w14:textId="77777777" w:rsidR="00471F1A" w:rsidRDefault="00471F1A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14:paraId="196128D7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1F1A" w14:paraId="46FF92E5" w14:textId="77777777" w:rsidTr="00C703C8">
        <w:tc>
          <w:tcPr>
            <w:tcW w:w="2723" w:type="dxa"/>
            <w:vAlign w:val="center"/>
          </w:tcPr>
          <w:p w14:paraId="25E4A444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14:paraId="4F7E9AA5" w14:textId="4D9B9809" w:rsidR="00471F1A" w:rsidRPr="00631C8C" w:rsidRDefault="00C72E43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2E4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71F1A" w14:paraId="3EB1EBFE" w14:textId="77777777" w:rsidTr="00C703C8">
        <w:tc>
          <w:tcPr>
            <w:tcW w:w="2723" w:type="dxa"/>
            <w:vAlign w:val="center"/>
          </w:tcPr>
          <w:p w14:paraId="55B324B2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14:paraId="5493A1C5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71F1A" w14:paraId="3B90F3CF" w14:textId="77777777" w:rsidTr="00C703C8">
        <w:tc>
          <w:tcPr>
            <w:tcW w:w="2723" w:type="dxa"/>
            <w:vAlign w:val="center"/>
          </w:tcPr>
          <w:p w14:paraId="4AB7388E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14:paraId="72016BC9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471F1A" w14:paraId="312A2E88" w14:textId="77777777" w:rsidTr="00C703C8">
        <w:tc>
          <w:tcPr>
            <w:tcW w:w="2723" w:type="dxa"/>
            <w:vAlign w:val="center"/>
          </w:tcPr>
          <w:p w14:paraId="42E6145B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14:paraId="0FA7BDD4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1F1A" w14:paraId="76E2D657" w14:textId="77777777" w:rsidTr="00C703C8">
        <w:tc>
          <w:tcPr>
            <w:tcW w:w="2723" w:type="dxa"/>
            <w:vAlign w:val="center"/>
          </w:tcPr>
          <w:p w14:paraId="3A47D9F1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14:paraId="7180D7C7" w14:textId="762735E9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71F1A" w14:paraId="0746FC28" w14:textId="77777777" w:rsidTr="00C703C8">
        <w:tc>
          <w:tcPr>
            <w:tcW w:w="2723" w:type="dxa"/>
            <w:vAlign w:val="center"/>
          </w:tcPr>
          <w:p w14:paraId="7745BAEB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14:paraId="4920B831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 semestr II</w:t>
            </w:r>
          </w:p>
        </w:tc>
      </w:tr>
      <w:tr w:rsidR="00471F1A" w14:paraId="4A9C274E" w14:textId="77777777" w:rsidTr="00C703C8">
        <w:tc>
          <w:tcPr>
            <w:tcW w:w="2723" w:type="dxa"/>
            <w:vAlign w:val="center"/>
          </w:tcPr>
          <w:p w14:paraId="49444187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14:paraId="5A92BE52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71F1A" w14:paraId="41351D76" w14:textId="77777777" w:rsidTr="00C703C8">
        <w:tc>
          <w:tcPr>
            <w:tcW w:w="2723" w:type="dxa"/>
            <w:vAlign w:val="center"/>
          </w:tcPr>
          <w:p w14:paraId="639CBB2B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14:paraId="0EC546AD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1F1A" w14:paraId="5C07A42E" w14:textId="77777777" w:rsidTr="00C703C8">
        <w:tc>
          <w:tcPr>
            <w:tcW w:w="2723" w:type="dxa"/>
            <w:vAlign w:val="center"/>
          </w:tcPr>
          <w:p w14:paraId="2DB7FDB4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14:paraId="068CA0F6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Małgorzata Waksmundzka-Szarek</w:t>
            </w:r>
          </w:p>
        </w:tc>
      </w:tr>
      <w:tr w:rsidR="00471F1A" w14:paraId="59237D8D" w14:textId="77777777" w:rsidTr="00C703C8">
        <w:tc>
          <w:tcPr>
            <w:tcW w:w="2723" w:type="dxa"/>
            <w:vAlign w:val="center"/>
          </w:tcPr>
          <w:p w14:paraId="2C325600" w14:textId="77777777"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14:paraId="2219F6F3" w14:textId="77777777"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Małgorzata Waksmundzka-Szarek </w:t>
            </w:r>
          </w:p>
        </w:tc>
      </w:tr>
    </w:tbl>
    <w:p w14:paraId="419469AE" w14:textId="77777777" w:rsidR="00471F1A" w:rsidRDefault="00471F1A" w:rsidP="00471F1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7C7F33D" w14:textId="77777777" w:rsidR="00471F1A" w:rsidRDefault="00471F1A" w:rsidP="00471F1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CCB2F1F" w14:textId="77777777" w:rsidR="00471F1A" w:rsidRDefault="00471F1A" w:rsidP="00471F1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71F1A" w14:paraId="006AB21C" w14:textId="77777777" w:rsidTr="00C7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886F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0DF1CD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1964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FBF4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8566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7804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02C0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5CA9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A239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54F3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CBDD" w14:textId="77777777"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71F1A" w14:paraId="168B4326" w14:textId="77777777" w:rsidTr="00C703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80F7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3E53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DD24" w14:textId="360A129F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8E4A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690C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EC17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1C6E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54EB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949D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0B53" w14:textId="77777777"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9BD408" w14:textId="77777777" w:rsidR="00471F1A" w:rsidRDefault="00471F1A" w:rsidP="00471F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05A8D2" w14:textId="77777777" w:rsidR="00471F1A" w:rsidRDefault="00471F1A" w:rsidP="00471F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C2A5927" w14:textId="77777777" w:rsidR="00471F1A" w:rsidRDefault="00471F1A" w:rsidP="00471F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FAB1756" w14:textId="77777777" w:rsidR="00471F1A" w:rsidRDefault="00471F1A" w:rsidP="00471F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AB4D47" w14:textId="77777777" w:rsidR="00471F1A" w:rsidRDefault="00471F1A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C0938F" w14:textId="77777777" w:rsidR="00471F1A" w:rsidRDefault="00471F1A" w:rsidP="00471F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608310" w14:textId="77777777" w:rsidR="00241F2B" w:rsidRDefault="00241F2B" w:rsidP="00471F1A">
      <w:pPr>
        <w:pStyle w:val="Punktygwne"/>
        <w:spacing w:before="0" w:after="0"/>
        <w:rPr>
          <w:rFonts w:ascii="Corbel" w:hAnsi="Corbel"/>
          <w:szCs w:val="24"/>
        </w:rPr>
      </w:pPr>
    </w:p>
    <w:p w14:paraId="0DE9849B" w14:textId="35CBCC11" w:rsidR="00471F1A" w:rsidRPr="00F95B67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  <w:r w:rsidRPr="00F95B67">
        <w:rPr>
          <w:rFonts w:ascii="Corbel" w:hAnsi="Corbel"/>
          <w:szCs w:val="24"/>
        </w:rPr>
        <w:t>Zaliczenie z oceną</w:t>
      </w:r>
    </w:p>
    <w:p w14:paraId="5290F5DD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350B09" w14:textId="1F90E351" w:rsidR="00471F1A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46D607D" w14:textId="77777777" w:rsidR="00241F2B" w:rsidRDefault="00241F2B" w:rsidP="00471F1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F1A" w14:paraId="1BF5A2DF" w14:textId="77777777" w:rsidTr="00C703C8">
        <w:tc>
          <w:tcPr>
            <w:tcW w:w="9670" w:type="dxa"/>
          </w:tcPr>
          <w:p w14:paraId="73F51363" w14:textId="77777777" w:rsidR="00471F1A" w:rsidRDefault="00471F1A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z zakresu migracji. </w:t>
            </w:r>
          </w:p>
        </w:tc>
      </w:tr>
    </w:tbl>
    <w:p w14:paraId="3975F9B0" w14:textId="77777777" w:rsidR="00471F1A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</w:p>
    <w:p w14:paraId="7DF8A302" w14:textId="431B4884" w:rsidR="00471F1A" w:rsidRDefault="00241F2B" w:rsidP="00471F1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71F1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6928E45" w14:textId="77777777" w:rsidR="00471F1A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</w:p>
    <w:p w14:paraId="7F68C15B" w14:textId="77777777" w:rsidR="00471F1A" w:rsidRDefault="00471F1A" w:rsidP="00471F1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0CECD85" w14:textId="77777777" w:rsidR="00471F1A" w:rsidRDefault="00471F1A" w:rsidP="00471F1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71F1A" w14:paraId="736AA8AB" w14:textId="77777777" w:rsidTr="00C703C8">
        <w:tc>
          <w:tcPr>
            <w:tcW w:w="844" w:type="dxa"/>
            <w:vAlign w:val="center"/>
          </w:tcPr>
          <w:p w14:paraId="48AF651F" w14:textId="77777777"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BC72F35" w14:textId="77777777"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podstawami prawno – instytucjonalnymi. </w:t>
            </w:r>
          </w:p>
        </w:tc>
      </w:tr>
      <w:tr w:rsidR="00471F1A" w14:paraId="1305D15F" w14:textId="77777777" w:rsidTr="00C703C8">
        <w:tc>
          <w:tcPr>
            <w:tcW w:w="844" w:type="dxa"/>
            <w:vAlign w:val="center"/>
          </w:tcPr>
          <w:p w14:paraId="5DD58C99" w14:textId="77777777"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47FB9BF" w14:textId="77777777"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polityka migracyjną i azylową. </w:t>
            </w:r>
          </w:p>
        </w:tc>
      </w:tr>
    </w:tbl>
    <w:p w14:paraId="613DDC16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312923" w14:textId="77777777" w:rsidR="00471F1A" w:rsidRDefault="00471F1A" w:rsidP="00471F1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203E1D6" w14:textId="77777777" w:rsidR="00471F1A" w:rsidRDefault="00471F1A" w:rsidP="00471F1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71F1A" w14:paraId="1855A379" w14:textId="77777777" w:rsidTr="00C703C8">
        <w:tc>
          <w:tcPr>
            <w:tcW w:w="1701" w:type="dxa"/>
            <w:vAlign w:val="center"/>
          </w:tcPr>
          <w:p w14:paraId="69FB721B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E556BD2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E164B5A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F1A" w14:paraId="0BD9FD55" w14:textId="77777777" w:rsidTr="00C703C8">
        <w:tc>
          <w:tcPr>
            <w:tcW w:w="1701" w:type="dxa"/>
          </w:tcPr>
          <w:p w14:paraId="286D2263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CD0A1A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regulacje prawne w obszarze migracji i azylu.</w:t>
            </w:r>
          </w:p>
        </w:tc>
        <w:tc>
          <w:tcPr>
            <w:tcW w:w="1873" w:type="dxa"/>
          </w:tcPr>
          <w:p w14:paraId="3E0974FE" w14:textId="58BCFE84" w:rsidR="00471F1A" w:rsidRDefault="002B777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71F1A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</w:tc>
      </w:tr>
      <w:tr w:rsidR="00471F1A" w14:paraId="466B0CB8" w14:textId="77777777" w:rsidTr="00C703C8">
        <w:tc>
          <w:tcPr>
            <w:tcW w:w="1701" w:type="dxa"/>
          </w:tcPr>
          <w:p w14:paraId="44D85D2D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B7B6323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kompetencje i relacje instytucji realizujących zadania we wskazanym obszarze.</w:t>
            </w:r>
          </w:p>
        </w:tc>
        <w:tc>
          <w:tcPr>
            <w:tcW w:w="1873" w:type="dxa"/>
          </w:tcPr>
          <w:p w14:paraId="0796FCC0" w14:textId="0495BFC2" w:rsidR="00471F1A" w:rsidRDefault="002B777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71F1A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471F1A" w14:paraId="77E209F2" w14:textId="77777777" w:rsidTr="00C703C8">
        <w:tc>
          <w:tcPr>
            <w:tcW w:w="1701" w:type="dxa"/>
          </w:tcPr>
          <w:p w14:paraId="13D3C6D0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7ED67B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uwarunkowań europejskich migracji oraz azylu.</w:t>
            </w:r>
          </w:p>
        </w:tc>
        <w:tc>
          <w:tcPr>
            <w:tcW w:w="1873" w:type="dxa"/>
          </w:tcPr>
          <w:p w14:paraId="22F6FA03" w14:textId="53FE5826" w:rsidR="00471F1A" w:rsidRDefault="002B777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71F1A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71F1A" w14:paraId="3BC29577" w14:textId="77777777" w:rsidTr="00C703C8">
        <w:tc>
          <w:tcPr>
            <w:tcW w:w="1701" w:type="dxa"/>
          </w:tcPr>
          <w:p w14:paraId="35A48658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3C2BA82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dyskutować na tematy potencjalnych zagrożeń wynikających z polityki migracyjnej i azylowej.  </w:t>
            </w:r>
          </w:p>
        </w:tc>
        <w:tc>
          <w:tcPr>
            <w:tcW w:w="1873" w:type="dxa"/>
          </w:tcPr>
          <w:p w14:paraId="6079CD37" w14:textId="66864F4F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B7772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471F1A" w14:paraId="00A53106" w14:textId="77777777" w:rsidTr="00C703C8">
        <w:tc>
          <w:tcPr>
            <w:tcW w:w="1701" w:type="dxa"/>
          </w:tcPr>
          <w:p w14:paraId="32ECD1F2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23EF0FA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 implikacje procesów migracyjnych dla bezpieczeństwa wewnętrznego państwa.</w:t>
            </w:r>
          </w:p>
        </w:tc>
        <w:tc>
          <w:tcPr>
            <w:tcW w:w="1873" w:type="dxa"/>
          </w:tcPr>
          <w:p w14:paraId="03AF8C47" w14:textId="11A1D18F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B7772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K_U05, K_U09</w:t>
            </w:r>
          </w:p>
        </w:tc>
      </w:tr>
      <w:tr w:rsidR="00471F1A" w14:paraId="5CD27C3F" w14:textId="77777777" w:rsidTr="00C703C8">
        <w:tc>
          <w:tcPr>
            <w:tcW w:w="1701" w:type="dxa"/>
          </w:tcPr>
          <w:p w14:paraId="5C56739E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B9E5654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determinanty migracji.</w:t>
            </w:r>
          </w:p>
        </w:tc>
        <w:tc>
          <w:tcPr>
            <w:tcW w:w="1873" w:type="dxa"/>
          </w:tcPr>
          <w:p w14:paraId="0462C955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71F1A" w14:paraId="580B20F0" w14:textId="77777777" w:rsidTr="00C703C8">
        <w:tc>
          <w:tcPr>
            <w:tcW w:w="1701" w:type="dxa"/>
          </w:tcPr>
          <w:p w14:paraId="11F569D6" w14:textId="77777777" w:rsidR="00471F1A" w:rsidRPr="009C54AE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EE9EE44" w14:textId="77777777" w:rsidR="00471F1A" w:rsidRPr="009C54AE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uczestniczenia w projektach integracji migrantów </w:t>
            </w:r>
          </w:p>
        </w:tc>
        <w:tc>
          <w:tcPr>
            <w:tcW w:w="1873" w:type="dxa"/>
          </w:tcPr>
          <w:p w14:paraId="3F667108" w14:textId="77777777" w:rsidR="00471F1A" w:rsidRPr="009C54AE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3DFB79A5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767C57" w14:textId="77777777" w:rsidR="00471F1A" w:rsidRPr="009C54AE" w:rsidRDefault="00471F1A" w:rsidP="00471F1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38D07CC" w14:textId="77777777" w:rsidR="00471F1A" w:rsidRPr="009C54AE" w:rsidRDefault="00471F1A" w:rsidP="00471F1A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0F00D" w14:textId="77777777" w:rsidR="00471F1A" w:rsidRPr="009C54AE" w:rsidRDefault="00471F1A" w:rsidP="00471F1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BB625D9" w14:textId="77777777" w:rsidR="00471F1A" w:rsidRDefault="00471F1A" w:rsidP="00471F1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F1A" w14:paraId="1C31D370" w14:textId="77777777" w:rsidTr="00C703C8">
        <w:tc>
          <w:tcPr>
            <w:tcW w:w="9639" w:type="dxa"/>
          </w:tcPr>
          <w:p w14:paraId="05D6CAE1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pojęcia azylu oraz migracji. Istota oraz uwarunkowania historyczne.</w:t>
            </w:r>
          </w:p>
        </w:tc>
      </w:tr>
      <w:tr w:rsidR="00471F1A" w14:paraId="2D4D9CFC" w14:textId="77777777" w:rsidTr="00C703C8">
        <w:tc>
          <w:tcPr>
            <w:tcW w:w="9639" w:type="dxa"/>
          </w:tcPr>
          <w:p w14:paraId="3E891DEB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Określenie kompetencji instytucji zaangażowanych, w tym instytucji ogólnych oraz wyspecjalizowanych. </w:t>
            </w:r>
          </w:p>
        </w:tc>
      </w:tr>
      <w:tr w:rsidR="00471F1A" w14:paraId="3F13CD3A" w14:textId="77777777" w:rsidTr="00C703C8">
        <w:tc>
          <w:tcPr>
            <w:tcW w:w="9639" w:type="dxa"/>
          </w:tcPr>
          <w:p w14:paraId="158C3682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Wspólny Europejski System Azylowy (CEAS). </w:t>
            </w:r>
          </w:p>
        </w:tc>
      </w:tr>
      <w:tr w:rsidR="00471F1A" w14:paraId="3CBA0F70" w14:textId="77777777" w:rsidTr="00C703C8">
        <w:tc>
          <w:tcPr>
            <w:tcW w:w="9639" w:type="dxa"/>
          </w:tcPr>
          <w:p w14:paraId="75B50627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Migracja legalna, zwalczanie nielegalnej migracji.  </w:t>
            </w:r>
          </w:p>
        </w:tc>
      </w:tr>
      <w:tr w:rsidR="00471F1A" w14:paraId="15C0BD3D" w14:textId="77777777" w:rsidTr="00C703C8">
        <w:tc>
          <w:tcPr>
            <w:tcW w:w="9639" w:type="dxa"/>
          </w:tcPr>
          <w:p w14:paraId="48EF0C89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Globalne podejście do Migracji i Mobilności (GAMM). </w:t>
            </w:r>
          </w:p>
        </w:tc>
      </w:tr>
      <w:tr w:rsidR="00471F1A" w14:paraId="122986E8" w14:textId="77777777" w:rsidTr="00C703C8">
        <w:tc>
          <w:tcPr>
            <w:tcW w:w="9639" w:type="dxa"/>
          </w:tcPr>
          <w:p w14:paraId="1E287BFE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Europejska Sieć Migracyjna (ESM).</w:t>
            </w:r>
          </w:p>
        </w:tc>
      </w:tr>
      <w:tr w:rsidR="00471F1A" w14:paraId="6F54AA36" w14:textId="77777777" w:rsidTr="00C703C8">
        <w:tc>
          <w:tcPr>
            <w:tcW w:w="9639" w:type="dxa"/>
          </w:tcPr>
          <w:p w14:paraId="5E293EA2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handlu ludźmi. Inne patologiczne zjawiska w obszarze migracji. </w:t>
            </w:r>
          </w:p>
        </w:tc>
      </w:tr>
      <w:tr w:rsidR="00471F1A" w14:paraId="50588BC8" w14:textId="77777777" w:rsidTr="00C703C8">
        <w:tc>
          <w:tcPr>
            <w:tcW w:w="9639" w:type="dxa"/>
          </w:tcPr>
          <w:p w14:paraId="1E12BFE6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6FF75E75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F906E" w14:textId="77777777"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484DBC0" w14:textId="77777777" w:rsidR="00471F1A" w:rsidRDefault="00471F1A" w:rsidP="00471F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 </w:t>
      </w:r>
    </w:p>
    <w:p w14:paraId="17EF1E1C" w14:textId="77777777" w:rsidR="00471F1A" w:rsidRDefault="00471F1A" w:rsidP="00471F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2C4FB" w14:textId="77777777" w:rsidR="00471F1A" w:rsidRDefault="00471F1A" w:rsidP="00471F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272B9C7D" w14:textId="77777777" w:rsidR="00471F1A" w:rsidRDefault="00471F1A" w:rsidP="00471F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1F2FF1" w14:textId="77777777"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7A7F03CB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471F1A" w14:paraId="320C3D5C" w14:textId="77777777" w:rsidTr="00C703C8">
        <w:tc>
          <w:tcPr>
            <w:tcW w:w="1961" w:type="dxa"/>
            <w:vAlign w:val="center"/>
          </w:tcPr>
          <w:p w14:paraId="75C17B61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AA7232A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CBD87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2FFB185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4A0E1D" w14:textId="77777777"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71F1A" w14:paraId="5B1E59D4" w14:textId="77777777" w:rsidTr="00C703C8">
        <w:tc>
          <w:tcPr>
            <w:tcW w:w="1961" w:type="dxa"/>
          </w:tcPr>
          <w:p w14:paraId="1A9ACF8F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40197252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14:paraId="2B4397AC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14:paraId="10DD5499" w14:textId="77777777" w:rsidTr="00C703C8">
        <w:tc>
          <w:tcPr>
            <w:tcW w:w="1961" w:type="dxa"/>
          </w:tcPr>
          <w:p w14:paraId="36690AA2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76C9C2EA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na podstawie obserwacji i wypowiedzi studenta podczas zajęć </w:t>
            </w:r>
          </w:p>
        </w:tc>
        <w:tc>
          <w:tcPr>
            <w:tcW w:w="2121" w:type="dxa"/>
          </w:tcPr>
          <w:p w14:paraId="35477196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14:paraId="5D8AF35D" w14:textId="77777777" w:rsidTr="00C703C8">
        <w:tc>
          <w:tcPr>
            <w:tcW w:w="1961" w:type="dxa"/>
          </w:tcPr>
          <w:p w14:paraId="1603218A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112A6834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22EC47CB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14:paraId="47411940" w14:textId="77777777" w:rsidTr="00C703C8">
        <w:tc>
          <w:tcPr>
            <w:tcW w:w="1961" w:type="dxa"/>
          </w:tcPr>
          <w:p w14:paraId="36A70E9A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41E7FF4A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7C398F73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14:paraId="6C6AFDE2" w14:textId="77777777" w:rsidTr="00C703C8">
        <w:tc>
          <w:tcPr>
            <w:tcW w:w="1961" w:type="dxa"/>
          </w:tcPr>
          <w:p w14:paraId="27728A70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7035AA86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55DBCD97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14:paraId="0CF11EFC" w14:textId="77777777" w:rsidTr="00C703C8">
        <w:tc>
          <w:tcPr>
            <w:tcW w:w="1961" w:type="dxa"/>
          </w:tcPr>
          <w:p w14:paraId="5F9AB3BF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</w:tcPr>
          <w:p w14:paraId="4CEE8EE9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76ED6964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14:paraId="0C9E1C64" w14:textId="77777777" w:rsidTr="00C703C8">
        <w:tc>
          <w:tcPr>
            <w:tcW w:w="1961" w:type="dxa"/>
          </w:tcPr>
          <w:p w14:paraId="193E748E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38" w:type="dxa"/>
          </w:tcPr>
          <w:p w14:paraId="0C0A183F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14:paraId="7A50E640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8B3D49D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04BED" w14:textId="77777777"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E9D821D" w14:textId="77777777"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71F1A" w14:paraId="70AAAE6D" w14:textId="77777777" w:rsidTr="00C703C8">
        <w:tc>
          <w:tcPr>
            <w:tcW w:w="9670" w:type="dxa"/>
          </w:tcPr>
          <w:p w14:paraId="3B956329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zajęciach.</w:t>
            </w:r>
          </w:p>
          <w:p w14:paraId="7A38D0AE" w14:textId="08B9D722" w:rsidR="00471F1A" w:rsidRPr="00241F2B" w:rsidRDefault="00471F1A" w:rsidP="00C703C8">
            <w:pPr>
              <w:pStyle w:val="Punktygwne"/>
              <w:spacing w:before="0" w:after="0"/>
              <w:rPr>
                <w:rFonts w:ascii="Corbel" w:hAnsi="Corbel" w:cs="Calibri"/>
                <w:b w:val="0"/>
                <w:color w:val="000000"/>
                <w:sz w:val="22"/>
                <w:szCs w:val="24"/>
              </w:rPr>
            </w:pPr>
            <w:r>
              <w:rPr>
                <w:rStyle w:val="TekstpodstawowyZnak1"/>
                <w:rFonts w:ascii="Corbel" w:hAnsi="Corbel" w:cs="Calibri"/>
                <w:b w:val="0"/>
                <w:i w:val="0"/>
                <w:iCs w:val="0"/>
                <w:color w:val="000000"/>
                <w:szCs w:val="24"/>
              </w:rPr>
              <w:t>kolokwium pisemne (do uzyskania oceny pozytywnej wymagane jest osiągnięcie min. 50 %  liczby punktów) .</w:t>
            </w:r>
          </w:p>
        </w:tc>
      </w:tr>
    </w:tbl>
    <w:p w14:paraId="5EF27851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FEAAD9" w14:textId="77777777" w:rsidR="00471F1A" w:rsidRDefault="00471F1A" w:rsidP="00471F1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ECFE21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71F1A" w14:paraId="73ACD17B" w14:textId="77777777" w:rsidTr="00C703C8">
        <w:tc>
          <w:tcPr>
            <w:tcW w:w="4962" w:type="dxa"/>
            <w:vAlign w:val="center"/>
          </w:tcPr>
          <w:p w14:paraId="18DE13C7" w14:textId="77777777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A98054" w14:textId="77777777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1F1A" w14:paraId="448AB194" w14:textId="77777777" w:rsidTr="00C703C8">
        <w:tc>
          <w:tcPr>
            <w:tcW w:w="4962" w:type="dxa"/>
          </w:tcPr>
          <w:p w14:paraId="47ED5A03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7A30884" w14:textId="31837F5B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1F1A" w14:paraId="3FF6D3D9" w14:textId="77777777" w:rsidTr="00C703C8">
        <w:tc>
          <w:tcPr>
            <w:tcW w:w="4962" w:type="dxa"/>
          </w:tcPr>
          <w:p w14:paraId="17CB5DE6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FDDFFF1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B0B404" w14:textId="77777777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71F1A" w14:paraId="0F756CD4" w14:textId="77777777" w:rsidTr="00C703C8">
        <w:tc>
          <w:tcPr>
            <w:tcW w:w="4962" w:type="dxa"/>
          </w:tcPr>
          <w:p w14:paraId="7B29EFDD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E3EECB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D4C9ED0" w14:textId="15A2E9F9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71F1A" w14:paraId="77EFC076" w14:textId="77777777" w:rsidTr="00C703C8">
        <w:tc>
          <w:tcPr>
            <w:tcW w:w="4962" w:type="dxa"/>
          </w:tcPr>
          <w:p w14:paraId="26DCBDA2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63C7AA" w14:textId="359A42A3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71F1A" w14:paraId="06E4C201" w14:textId="77777777" w:rsidTr="00C703C8">
        <w:tc>
          <w:tcPr>
            <w:tcW w:w="4962" w:type="dxa"/>
          </w:tcPr>
          <w:p w14:paraId="43B76AE0" w14:textId="77777777"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8BDE87" w14:textId="77777777"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F355A4" w14:textId="77777777"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2292DAC" w14:textId="77777777"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A090F" w14:textId="5C7EEB66" w:rsidR="00471F1A" w:rsidRDefault="00241F2B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71F1A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41CA5BAA" w14:textId="77777777"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41F2B" w14:paraId="7459EBF2" w14:textId="77777777" w:rsidTr="00C703C8">
        <w:trPr>
          <w:trHeight w:val="397"/>
        </w:trPr>
        <w:tc>
          <w:tcPr>
            <w:tcW w:w="3544" w:type="dxa"/>
          </w:tcPr>
          <w:p w14:paraId="0B2B7316" w14:textId="77777777" w:rsidR="00241F2B" w:rsidRDefault="00241F2B" w:rsidP="0024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EABCCE" w14:textId="30A12CFE" w:rsidR="00241F2B" w:rsidRDefault="00241F2B" w:rsidP="00241F2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F1614">
              <w:t>Nie dotyczy</w:t>
            </w:r>
          </w:p>
        </w:tc>
      </w:tr>
      <w:tr w:rsidR="00241F2B" w14:paraId="25CE1811" w14:textId="77777777" w:rsidTr="00C703C8">
        <w:trPr>
          <w:trHeight w:val="397"/>
        </w:trPr>
        <w:tc>
          <w:tcPr>
            <w:tcW w:w="3544" w:type="dxa"/>
          </w:tcPr>
          <w:p w14:paraId="38BD9D33" w14:textId="77777777" w:rsidR="00241F2B" w:rsidRDefault="00241F2B" w:rsidP="0024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4471C9" w14:textId="08235CF0" w:rsidR="00241F2B" w:rsidRDefault="00241F2B" w:rsidP="00241F2B">
            <w:pPr>
              <w:rPr>
                <w:rFonts w:ascii="Corbel" w:hAnsi="Corbel"/>
                <w:b/>
                <w:smallCaps/>
                <w:szCs w:val="24"/>
              </w:rPr>
            </w:pPr>
            <w:r w:rsidRPr="00EF1614">
              <w:t>Nie dotyczy</w:t>
            </w:r>
          </w:p>
        </w:tc>
      </w:tr>
    </w:tbl>
    <w:p w14:paraId="6E7E1B2A" w14:textId="77777777"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51609" w14:textId="77777777" w:rsidR="00471F1A" w:rsidRDefault="00471F1A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4D8B5A2B" w14:textId="77777777" w:rsidR="00471F1A" w:rsidRDefault="00471F1A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71F1A" w14:paraId="7147CC02" w14:textId="77777777" w:rsidTr="00C703C8">
        <w:trPr>
          <w:trHeight w:val="397"/>
        </w:trPr>
        <w:tc>
          <w:tcPr>
            <w:tcW w:w="7513" w:type="dxa"/>
          </w:tcPr>
          <w:p w14:paraId="760F0A0C" w14:textId="5A996894" w:rsidR="00471F1A" w:rsidRPr="00C72E43" w:rsidRDefault="00471F1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72E4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A4DEA94" w14:textId="77777777" w:rsidR="00241F2B" w:rsidRDefault="00241F2B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0153D0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 prawne Unii Europejskiej dotyczące omawianej problematyki. </w:t>
            </w:r>
          </w:p>
          <w:p w14:paraId="3A65DFCF" w14:textId="4FB129B2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Balicki, P. Stalker, </w:t>
            </w:r>
            <w:r w:rsidRPr="00D453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imigracyjna i azylowa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UKSW, Warszawa 2006</w:t>
            </w:r>
          </w:p>
        </w:tc>
      </w:tr>
      <w:tr w:rsidR="00471F1A" w14:paraId="23C27427" w14:textId="77777777" w:rsidTr="00C703C8">
        <w:trPr>
          <w:trHeight w:val="397"/>
        </w:trPr>
        <w:tc>
          <w:tcPr>
            <w:tcW w:w="7513" w:type="dxa"/>
          </w:tcPr>
          <w:p w14:paraId="6A6A5153" w14:textId="2A2D106D" w:rsidR="00471F1A" w:rsidRPr="00C72E43" w:rsidRDefault="00471F1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72E4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DDBE537" w14:textId="77777777" w:rsidR="00241F2B" w:rsidRDefault="00241F2B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BECCE0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P. Wawrzyk, Bezpieczeństwo wewnętrzne Unii Europejskiej, Warszawa 2008. </w:t>
            </w:r>
          </w:p>
          <w:p w14:paraId="31C65A2F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Europa-Polska-migracja, pod red. S. Wojciechowskiego i R. Fiedlera, Poznań 2003.</w:t>
            </w:r>
          </w:p>
          <w:p w14:paraId="217E8861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K. Chrostowska-Małek, Prawo cudzoziemca do pobytu na terytorium RP, Warszawa 2010.</w:t>
            </w:r>
          </w:p>
          <w:p w14:paraId="0E42B9C6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obliczu kryzysu. Przyszłość polityki azylowej i migracyjnej w UE, Lublin 2017.</w:t>
            </w:r>
          </w:p>
          <w:p w14:paraId="30DD8DD0" w14:textId="77777777"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M. Jaroszewicz, L. Szerepka, Wyzwania migracyjne w państwach wschodniego sąsiedztwa UE, Warszawa 2007.</w:t>
            </w:r>
          </w:p>
          <w:p w14:paraId="3E9636D6" w14:textId="77777777" w:rsidR="00471F1A" w:rsidRDefault="00471F1A" w:rsidP="00C703C8">
            <w:pPr>
              <w:pStyle w:val="Punktygwne"/>
              <w:spacing w:before="0" w:after="0"/>
              <w:ind w:left="108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5EECFC9" w14:textId="77777777"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A64721" w14:textId="77777777"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3B998" w14:textId="77777777"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F4A4C2" w14:textId="77777777" w:rsidR="006132AD" w:rsidRDefault="006132AD"/>
    <w:sectPr w:rsidR="006132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0C9A1" w14:textId="77777777" w:rsidR="001B6EBF" w:rsidRDefault="001B6EBF" w:rsidP="00471F1A">
      <w:pPr>
        <w:spacing w:after="0" w:line="240" w:lineRule="auto"/>
      </w:pPr>
      <w:r>
        <w:separator/>
      </w:r>
    </w:p>
  </w:endnote>
  <w:endnote w:type="continuationSeparator" w:id="0">
    <w:p w14:paraId="31E0F46D" w14:textId="77777777" w:rsidR="001B6EBF" w:rsidRDefault="001B6EBF" w:rsidP="0047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9AC4D" w14:textId="77777777" w:rsidR="001B6EBF" w:rsidRDefault="001B6EBF" w:rsidP="00471F1A">
      <w:pPr>
        <w:spacing w:after="0" w:line="240" w:lineRule="auto"/>
      </w:pPr>
      <w:r>
        <w:separator/>
      </w:r>
    </w:p>
  </w:footnote>
  <w:footnote w:type="continuationSeparator" w:id="0">
    <w:p w14:paraId="3D7C8B19" w14:textId="77777777" w:rsidR="001B6EBF" w:rsidRDefault="001B6EBF" w:rsidP="00471F1A">
      <w:pPr>
        <w:spacing w:after="0" w:line="240" w:lineRule="auto"/>
      </w:pPr>
      <w:r>
        <w:continuationSeparator/>
      </w:r>
    </w:p>
  </w:footnote>
  <w:footnote w:id="1">
    <w:p w14:paraId="24F3D8AF" w14:textId="77777777" w:rsidR="00471F1A" w:rsidRDefault="00471F1A" w:rsidP="00471F1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28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D6C"/>
    <w:rsid w:val="001B6EBF"/>
    <w:rsid w:val="00241F2B"/>
    <w:rsid w:val="00272B0B"/>
    <w:rsid w:val="00274E18"/>
    <w:rsid w:val="002B7772"/>
    <w:rsid w:val="003475E6"/>
    <w:rsid w:val="003C020C"/>
    <w:rsid w:val="00471F1A"/>
    <w:rsid w:val="004C251F"/>
    <w:rsid w:val="005B4DB4"/>
    <w:rsid w:val="006132AD"/>
    <w:rsid w:val="00614D6C"/>
    <w:rsid w:val="008659A1"/>
    <w:rsid w:val="00C72E43"/>
    <w:rsid w:val="00D1076E"/>
    <w:rsid w:val="00D42E57"/>
    <w:rsid w:val="00ED04AB"/>
    <w:rsid w:val="00E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2BDC"/>
  <w15:chartTrackingRefBased/>
  <w15:docId w15:val="{926A6521-8D9C-4699-B6BF-B6AA5853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F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F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471F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1F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471F1A"/>
    <w:rPr>
      <w:vertAlign w:val="superscript"/>
    </w:rPr>
  </w:style>
  <w:style w:type="paragraph" w:customStyle="1" w:styleId="Punktygwne">
    <w:name w:val="Punkty główne"/>
    <w:basedOn w:val="Normalny"/>
    <w:rsid w:val="00471F1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1F1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1F1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1F1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rsid w:val="00471F1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1F1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471F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odstawowyZnak1">
    <w:name w:val="Tekst podstawowy Znak1"/>
    <w:rsid w:val="00471F1A"/>
    <w:rPr>
      <w:rFonts w:ascii="Times New Roman" w:hAnsi="Times New Roman" w:cs="Times New Roman"/>
      <w:i/>
      <w:iCs/>
      <w:sz w:val="22"/>
      <w:szCs w:val="22"/>
      <w:u w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1F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1F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8</cp:revision>
  <dcterms:created xsi:type="dcterms:W3CDTF">2020-12-04T07:19:00Z</dcterms:created>
  <dcterms:modified xsi:type="dcterms:W3CDTF">2024-01-17T09:53:00Z</dcterms:modified>
</cp:coreProperties>
</file>